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12B6" w14:textId="7EF11E5B" w:rsidR="00AD5B37" w:rsidRDefault="00AD5B37" w:rsidP="00AD5B37">
      <w:pPr>
        <w:ind w:firstLine="0"/>
        <w:jc w:val="center"/>
      </w:pPr>
      <w:r>
        <w:rPr>
          <w:noProof/>
        </w:rPr>
        <w:drawing>
          <wp:inline distT="0" distB="0" distL="0" distR="0" wp14:anchorId="03268358" wp14:editId="77B8CA90">
            <wp:extent cx="2171640" cy="1676400"/>
            <wp:effectExtent l="0" t="0" r="635" b="0"/>
            <wp:docPr id="1" name="Obraz 1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 Wini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56" cy="16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9590" w14:textId="77777777" w:rsidR="00AD5B37" w:rsidRPr="00AD5B37" w:rsidRDefault="00AD5B37" w:rsidP="00650117">
      <w:pPr>
        <w:rPr>
          <w:b/>
          <w:bCs/>
          <w:lang w:val="en-GB"/>
        </w:rPr>
      </w:pPr>
    </w:p>
    <w:p w14:paraId="58F31650" w14:textId="5C5C4B82" w:rsidR="00AD5B37" w:rsidRPr="00AD5B37" w:rsidRDefault="00AD5B37" w:rsidP="00650117">
      <w:pPr>
        <w:rPr>
          <w:b/>
          <w:bCs/>
          <w:lang w:val="en-GB"/>
        </w:rPr>
      </w:pPr>
      <w:r w:rsidRPr="00AD5B37">
        <w:rPr>
          <w:b/>
          <w:bCs/>
          <w:i/>
          <w:iCs/>
          <w:lang w:val="en-GB"/>
        </w:rPr>
        <w:t>Institute of National Remembrance Review</w:t>
      </w:r>
    </w:p>
    <w:p w14:paraId="432D5575" w14:textId="6A409E94" w:rsidR="00AD5B37" w:rsidRPr="00AD5B37" w:rsidRDefault="00AD5B37" w:rsidP="00650117">
      <w:r w:rsidRPr="00AD5B37">
        <w:t>Instytut P</w:t>
      </w:r>
      <w:r>
        <w:t>amięci Narodowej – Komisja Ścigania Zbrodni przeciwko Narodowi Polskiemu</w:t>
      </w:r>
    </w:p>
    <w:p w14:paraId="67DEA1D5" w14:textId="4C10855B" w:rsidR="00AD5B37" w:rsidRDefault="00AD5B37" w:rsidP="00650117">
      <w:r w:rsidRPr="00AD5B37">
        <w:t>ul. Wołoska 7, 02-675 Warszawa</w:t>
      </w:r>
    </w:p>
    <w:p w14:paraId="30D8DBFC" w14:textId="63A7190A" w:rsidR="00AD5B37" w:rsidRDefault="00AD5B37" w:rsidP="00650117">
      <w:r>
        <w:t xml:space="preserve">email: </w:t>
      </w:r>
      <w:hyperlink r:id="rId8" w:history="1">
        <w:r w:rsidRPr="00DF389F">
          <w:rPr>
            <w:rStyle w:val="Hipercze"/>
          </w:rPr>
          <w:t>inrr@ipn.gov.pl</w:t>
        </w:r>
      </w:hyperlink>
      <w:r>
        <w:t xml:space="preserve"> </w:t>
      </w:r>
    </w:p>
    <w:p w14:paraId="2D9BBAE6" w14:textId="77777777" w:rsidR="00AD5B37" w:rsidRPr="00AD5B37" w:rsidRDefault="00AD5B37" w:rsidP="00650117"/>
    <w:p w14:paraId="4E19BF39" w14:textId="4EAABE71" w:rsidR="00650117" w:rsidRPr="00AD5B37" w:rsidRDefault="00AD5B37" w:rsidP="005C4944">
      <w:pPr>
        <w:ind w:firstLine="0"/>
        <w:jc w:val="center"/>
        <w:rPr>
          <w:b/>
          <w:bCs/>
        </w:rPr>
      </w:pPr>
      <w:r>
        <w:rPr>
          <w:b/>
          <w:bCs/>
        </w:rPr>
        <w:t>W</w:t>
      </w:r>
      <w:r w:rsidR="00E90A7F" w:rsidRPr="00AD5B37">
        <w:rPr>
          <w:b/>
          <w:bCs/>
        </w:rPr>
        <w:t>ezwanie do składania artykułów</w:t>
      </w:r>
      <w:r w:rsidR="00650117" w:rsidRPr="00AD5B37">
        <w:rPr>
          <w:b/>
          <w:bCs/>
        </w:rPr>
        <w:t xml:space="preserve">: </w:t>
      </w:r>
      <w:r w:rsidR="00E90A7F" w:rsidRPr="00AD5B37">
        <w:rPr>
          <w:b/>
          <w:bCs/>
        </w:rPr>
        <w:t>„Wielka Wojna Ojczyźniana”</w:t>
      </w:r>
      <w:r w:rsidR="009437CF" w:rsidRPr="00AD5B37">
        <w:rPr>
          <w:b/>
          <w:bCs/>
        </w:rPr>
        <w:t>.</w:t>
      </w:r>
    </w:p>
    <w:p w14:paraId="40F801D2" w14:textId="1FEF3DEB" w:rsidR="009437CF" w:rsidRDefault="009437CF" w:rsidP="00650117">
      <w:r>
        <w:t xml:space="preserve">Redakcja </w:t>
      </w:r>
      <w:proofErr w:type="spellStart"/>
      <w:r w:rsidR="00F34AC5" w:rsidRPr="00F34AC5">
        <w:rPr>
          <w:i/>
          <w:iCs/>
        </w:rPr>
        <w:t>Institute</w:t>
      </w:r>
      <w:proofErr w:type="spellEnd"/>
      <w:r w:rsidR="00F34AC5" w:rsidRPr="00F34AC5">
        <w:rPr>
          <w:i/>
          <w:iCs/>
        </w:rPr>
        <w:t xml:space="preserve"> of </w:t>
      </w:r>
      <w:proofErr w:type="spellStart"/>
      <w:r w:rsidR="00F34AC5" w:rsidRPr="00F34AC5">
        <w:rPr>
          <w:i/>
          <w:iCs/>
        </w:rPr>
        <w:t>National</w:t>
      </w:r>
      <w:proofErr w:type="spellEnd"/>
      <w:r w:rsidR="00F34AC5" w:rsidRPr="00F34AC5">
        <w:rPr>
          <w:i/>
          <w:iCs/>
        </w:rPr>
        <w:t xml:space="preserve"> </w:t>
      </w:r>
      <w:proofErr w:type="spellStart"/>
      <w:r w:rsidR="00F34AC5" w:rsidRPr="00F34AC5">
        <w:rPr>
          <w:i/>
          <w:iCs/>
        </w:rPr>
        <w:t>Remembrance</w:t>
      </w:r>
      <w:proofErr w:type="spellEnd"/>
      <w:r w:rsidR="00F34AC5" w:rsidRPr="00F34AC5">
        <w:rPr>
          <w:i/>
          <w:iCs/>
        </w:rPr>
        <w:t xml:space="preserve"> </w:t>
      </w:r>
      <w:proofErr w:type="spellStart"/>
      <w:r w:rsidR="00F34AC5" w:rsidRPr="00F34AC5">
        <w:rPr>
          <w:i/>
          <w:iCs/>
        </w:rPr>
        <w:t>Review</w:t>
      </w:r>
      <w:proofErr w:type="spellEnd"/>
      <w:r w:rsidR="00F34AC5">
        <w:rPr>
          <w:i/>
          <w:iCs/>
        </w:rPr>
        <w:t xml:space="preserve"> </w:t>
      </w:r>
      <w:r w:rsidR="00F34AC5">
        <w:t>zaprasza do składania artykułów do planowanego wydania dotyczącego tzw. Wielkiej Wojny Ojczyźnianej, jej kontekstów i skutków.</w:t>
      </w:r>
    </w:p>
    <w:p w14:paraId="4EE5D13E" w14:textId="5804A95E" w:rsidR="00E90A7F" w:rsidRDefault="00F34AC5" w:rsidP="00650117">
      <w:r>
        <w:t>W naszym przekonaniu n</w:t>
      </w:r>
      <w:r w:rsidR="00272EAC">
        <w:t>ależy przypomnieć i podkreślić r</w:t>
      </w:r>
      <w:r w:rsidR="00E90A7F">
        <w:t>zeczywiste okoliczności i konteksty sowieckiego udziału w wybuchu drugiej wojny światowej, sowieckie plany wojenne i polityk</w:t>
      </w:r>
      <w:r w:rsidR="004B3B91">
        <w:t>ę</w:t>
      </w:r>
      <w:r w:rsidR="00E90A7F">
        <w:t xml:space="preserve"> czasu wojny, </w:t>
      </w:r>
      <w:r w:rsidR="00272EAC">
        <w:t xml:space="preserve">jak i </w:t>
      </w:r>
      <w:r w:rsidR="00E90A7F">
        <w:t xml:space="preserve">konsekwencje wojny dla </w:t>
      </w:r>
      <w:r w:rsidR="00272EAC">
        <w:t xml:space="preserve">dotkniętych nią narodów. Celem takiego zbioru winien być obiektywny, nieuprzedzony i </w:t>
      </w:r>
      <w:r w:rsidR="004B3B91">
        <w:t xml:space="preserve">zachowujący szacunek dla ofiar </w:t>
      </w:r>
      <w:r w:rsidR="00272EAC">
        <w:t xml:space="preserve">przegląd </w:t>
      </w:r>
      <w:r w:rsidR="004B3B91">
        <w:t>stanu badań i ich ustaleń, analiza propagandowych i mitotwórczych wymiarów „Wielkiej Wojny Ojczyźnianej”.</w:t>
      </w:r>
    </w:p>
    <w:p w14:paraId="329DACBF" w14:textId="0885D41F" w:rsidR="004B3B91" w:rsidRDefault="004B3B91" w:rsidP="00650117">
      <w:r>
        <w:t>Proponujemy rozwinięcie tematów ujętych w trzech n. wym. grupach:</w:t>
      </w:r>
    </w:p>
    <w:p w14:paraId="6B739256" w14:textId="34B09E5A" w:rsidR="00650117" w:rsidRPr="00AD5B37" w:rsidRDefault="004B3B91" w:rsidP="00AD5B37">
      <w:pPr>
        <w:ind w:left="426" w:hanging="74"/>
        <w:rPr>
          <w:b/>
          <w:bCs/>
        </w:rPr>
      </w:pPr>
      <w:r w:rsidRPr="00AD5B37">
        <w:rPr>
          <w:b/>
          <w:bCs/>
        </w:rPr>
        <w:t>1/ Związek Sowiecki i początki drugiej wojny światowej (1938-1941)</w:t>
      </w:r>
      <w:r w:rsidR="004D6BA5" w:rsidRPr="00AD5B37">
        <w:rPr>
          <w:b/>
          <w:bCs/>
        </w:rPr>
        <w:t>.</w:t>
      </w:r>
    </w:p>
    <w:p w14:paraId="1FB55656" w14:textId="77777777" w:rsidR="00793CE1" w:rsidRPr="00AD5B37" w:rsidRDefault="00793CE1" w:rsidP="00AD5B37">
      <w:pPr>
        <w:ind w:left="426" w:hanging="74"/>
      </w:pPr>
      <w:r w:rsidRPr="00AD5B37">
        <w:t xml:space="preserve">– </w:t>
      </w:r>
      <w:r w:rsidR="004B3B91" w:rsidRPr="00AD5B37">
        <w:t xml:space="preserve">stanowisko sowieckie </w:t>
      </w:r>
      <w:proofErr w:type="spellStart"/>
      <w:r w:rsidR="004B3B91" w:rsidRPr="00AD5B37">
        <w:t>ws</w:t>
      </w:r>
      <w:proofErr w:type="spellEnd"/>
      <w:r w:rsidR="004B3B91" w:rsidRPr="00AD5B37">
        <w:t xml:space="preserve">. Układu Monachijskiego i dalszego rozwoju wypadków w Europie Środkowej do wybuchu wojny; </w:t>
      </w:r>
    </w:p>
    <w:p w14:paraId="6FD2224C" w14:textId="77777777" w:rsidR="00793CE1" w:rsidRPr="00AD5B37" w:rsidRDefault="00793CE1" w:rsidP="00AD5B37">
      <w:pPr>
        <w:ind w:left="426" w:hanging="74"/>
      </w:pPr>
      <w:r w:rsidRPr="00AD5B37">
        <w:t xml:space="preserve">– </w:t>
      </w:r>
      <w:r w:rsidR="004B3B91" w:rsidRPr="00AD5B37">
        <w:t xml:space="preserve">Pakt Ribbentrop-Mołotow, jego konteksty </w:t>
      </w:r>
      <w:r w:rsidR="00D63003" w:rsidRPr="00AD5B37">
        <w:t>i</w:t>
      </w:r>
      <w:r w:rsidR="004B3B91" w:rsidRPr="00AD5B37">
        <w:t xml:space="preserve"> konsekwencje; </w:t>
      </w:r>
    </w:p>
    <w:p w14:paraId="676E06E8" w14:textId="77777777" w:rsidR="00793CE1" w:rsidRPr="00AD5B37" w:rsidRDefault="00793CE1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 atak na Polskę i Finlandię; </w:t>
      </w:r>
    </w:p>
    <w:p w14:paraId="53AE22FC" w14:textId="77777777" w:rsidR="00793CE1" w:rsidRPr="00AD5B37" w:rsidRDefault="00793CE1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sowieckie aneksje krajów bałtyckich i Besarabii; </w:t>
      </w:r>
    </w:p>
    <w:p w14:paraId="6EB0CACF" w14:textId="77777777" w:rsidR="00793CE1" w:rsidRPr="00AD5B37" w:rsidRDefault="00793CE1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sowieckie rządy na terytoriach podbitych i anektowanych; </w:t>
      </w:r>
    </w:p>
    <w:p w14:paraId="69717BC0" w14:textId="5B191D47" w:rsidR="004B3B91" w:rsidRPr="00AD5B37" w:rsidRDefault="00793CE1" w:rsidP="00AD5B37">
      <w:pPr>
        <w:ind w:left="426" w:hanging="74"/>
      </w:pPr>
      <w:r w:rsidRPr="00AD5B37">
        <w:t xml:space="preserve">– </w:t>
      </w:r>
      <w:r w:rsidR="00D63003" w:rsidRPr="00AD5B37">
        <w:t xml:space="preserve">sojusz niemiecko-sowiecki, jego polityczne, wojskowe </w:t>
      </w:r>
      <w:r w:rsidRPr="00AD5B37">
        <w:t xml:space="preserve">i </w:t>
      </w:r>
      <w:r w:rsidR="00D63003" w:rsidRPr="00AD5B37">
        <w:t>gospodarcze aspekty.</w:t>
      </w:r>
    </w:p>
    <w:p w14:paraId="062D762D" w14:textId="722E47AE" w:rsidR="00D63003" w:rsidRPr="00AD5B37" w:rsidRDefault="00650117" w:rsidP="00AD5B37">
      <w:pPr>
        <w:ind w:left="426" w:hanging="74"/>
        <w:rPr>
          <w:b/>
          <w:bCs/>
        </w:rPr>
      </w:pPr>
      <w:r w:rsidRPr="00AD5B37">
        <w:rPr>
          <w:b/>
          <w:bCs/>
        </w:rPr>
        <w:t xml:space="preserve">2/ </w:t>
      </w:r>
      <w:r w:rsidR="00D63003" w:rsidRPr="00AD5B37">
        <w:rPr>
          <w:b/>
          <w:bCs/>
        </w:rPr>
        <w:t>Rzeczywistość wojny niemiecko-sowieckiej (1941-1945).</w:t>
      </w:r>
    </w:p>
    <w:p w14:paraId="49264BD0" w14:textId="77777777" w:rsidR="007A6714" w:rsidRPr="00AD5B37" w:rsidRDefault="007A6714" w:rsidP="00AD5B37">
      <w:pPr>
        <w:ind w:left="426" w:hanging="74"/>
      </w:pPr>
      <w:r w:rsidRPr="00AD5B37">
        <w:t>– sowieckie siły zbrojne</w:t>
      </w:r>
      <w:r w:rsidR="00D63003" w:rsidRPr="00AD5B37">
        <w:t xml:space="preserve"> w boju: dowodzenie, strategie, taktyka; </w:t>
      </w:r>
    </w:p>
    <w:p w14:paraId="1E73A5E9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wojska NKWD jako czynnik w operacjach wojskowych; </w:t>
      </w:r>
    </w:p>
    <w:p w14:paraId="47C4A2C0" w14:textId="40EE206C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>traktowanie jeńców wojennych przez wł</w:t>
      </w:r>
      <w:r w:rsidR="001C14E0">
        <w:t>a</w:t>
      </w:r>
      <w:r w:rsidR="00D63003" w:rsidRPr="00AD5B37">
        <w:t xml:space="preserve">dze sowieckie; </w:t>
      </w:r>
    </w:p>
    <w:p w14:paraId="73A992B7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sowieccy jeńcy wojenni w niemieckiej, fińskiej, węgierskiej, rumuńskiej i włoskiej niewoli; </w:t>
      </w:r>
    </w:p>
    <w:p w14:paraId="509B3C50" w14:textId="77777777" w:rsidR="007A6714" w:rsidRPr="00AD5B37" w:rsidRDefault="007A6714" w:rsidP="00AD5B37">
      <w:pPr>
        <w:ind w:left="426" w:hanging="74"/>
      </w:pPr>
      <w:r w:rsidRPr="00AD5B37">
        <w:lastRenderedPageBreak/>
        <w:t xml:space="preserve">– </w:t>
      </w:r>
      <w:r w:rsidR="00D63003" w:rsidRPr="00AD5B37">
        <w:t xml:space="preserve">sowieckie straty wojskowe; </w:t>
      </w:r>
    </w:p>
    <w:p w14:paraId="1A041FF4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ludzkie straty wojenne: ofiara w powszechnym i oficjalnym odbiorze w Związku Sowieckim; </w:t>
      </w:r>
    </w:p>
    <w:p w14:paraId="37CC8CD7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sowiecka gospodarka a wysiłek wojenny; </w:t>
      </w:r>
    </w:p>
    <w:p w14:paraId="1945BA8B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 system obozowy i jego udział w wysiłku wojennym; </w:t>
      </w:r>
    </w:p>
    <w:p w14:paraId="6638AC90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rola programu </w:t>
      </w:r>
      <w:proofErr w:type="spellStart"/>
      <w:r w:rsidR="00D63003" w:rsidRPr="00AD5B37">
        <w:t>Lend-Lease</w:t>
      </w:r>
      <w:proofErr w:type="spellEnd"/>
      <w:r w:rsidR="00D63003" w:rsidRPr="00AD5B37">
        <w:t xml:space="preserve"> w sowieckim wysiłku wojennym; </w:t>
      </w:r>
    </w:p>
    <w:p w14:paraId="50BD6B42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reakcja ludności na terytoriach rządzonych przez Sowietów na wkroczenie niemieckich sił zbrojnych; </w:t>
      </w:r>
    </w:p>
    <w:p w14:paraId="47896BCE" w14:textId="27FAE939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niemiecka polityka wobec okupowanych terytoriów sowieckich, jej różnice i </w:t>
      </w:r>
      <w:r w:rsidRPr="00AD5B37">
        <w:t>prze</w:t>
      </w:r>
      <w:r w:rsidR="00D63003" w:rsidRPr="00AD5B37">
        <w:t xml:space="preserve">miany; </w:t>
      </w:r>
    </w:p>
    <w:p w14:paraId="15D6A7C7" w14:textId="3994BEE0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sowieckie działania wojenne a lokalny ruch </w:t>
      </w:r>
      <w:r w:rsidR="004D6BA5" w:rsidRPr="00AD5B37">
        <w:t xml:space="preserve">powstańczy / ruch </w:t>
      </w:r>
      <w:r w:rsidR="00D63003" w:rsidRPr="00AD5B37">
        <w:t xml:space="preserve">oporu; </w:t>
      </w:r>
    </w:p>
    <w:p w14:paraId="230C08E2" w14:textId="77777777" w:rsidR="004D6BA5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stanowisko sowieckie wobec polskiego i czechosłowackiego rządu na uchodźstwie; </w:t>
      </w:r>
    </w:p>
    <w:p w14:paraId="2F598515" w14:textId="471B4454" w:rsidR="007A6714" w:rsidRPr="00AD5B37" w:rsidRDefault="004D6BA5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sowieckie stanowisko wobec środkowoeuropejskich planów federacyjnych; </w:t>
      </w:r>
    </w:p>
    <w:p w14:paraId="67CD7303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Teheran, Jałta i Poczdam: sowieckie plany wojenne i ich realizacja; </w:t>
      </w:r>
    </w:p>
    <w:p w14:paraId="7AD1A483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>“wyzwolenie” i wzorce ustanowienie rządów sowieckich lub zależnych od ZSRS dyktatur w krajach Europy Środkowo-Wschodniej (1944-1948)</w:t>
      </w:r>
      <w:r w:rsidRPr="00AD5B37">
        <w:t xml:space="preserve">; </w:t>
      </w:r>
    </w:p>
    <w:p w14:paraId="677BAB7B" w14:textId="2824AE96" w:rsidR="007A6714" w:rsidRPr="00AD5B37" w:rsidRDefault="007A6714" w:rsidP="00AD5B37">
      <w:pPr>
        <w:ind w:left="426" w:hanging="74"/>
      </w:pPr>
      <w:r w:rsidRPr="00AD5B37">
        <w:t xml:space="preserve">– ZSRS a próby restytucji niepodległości krajów okupowanych przez Niemcy, </w:t>
      </w:r>
      <w:r w:rsidR="00214444" w:rsidRPr="00AD5B37">
        <w:t xml:space="preserve">wzgl. </w:t>
      </w:r>
      <w:r w:rsidRPr="00AD5B37">
        <w:t>zerwania sojuszów z Niemcami przez kraje sojusznicze</w:t>
      </w:r>
      <w:r w:rsidR="00D63003" w:rsidRPr="00AD5B37">
        <w:t xml:space="preserve">; </w:t>
      </w:r>
    </w:p>
    <w:p w14:paraId="59FBB2B7" w14:textId="1FD55352" w:rsidR="007A6714" w:rsidRPr="00AD5B37" w:rsidRDefault="007A6714" w:rsidP="00AD5B37">
      <w:pPr>
        <w:ind w:left="426" w:hanging="74"/>
      </w:pPr>
      <w:r w:rsidRPr="00AD5B37">
        <w:t>– ZSRS a integralność terytorialna krajów Europy Środkowej i Wschodniej.</w:t>
      </w:r>
    </w:p>
    <w:p w14:paraId="52B860AC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wyzwolenie niemieckich obozów koncentracyjnych i jenieckich: wojskowe i polityczne konteksty; </w:t>
      </w:r>
    </w:p>
    <w:p w14:paraId="3470B9E8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D63003" w:rsidRPr="00AD5B37">
        <w:t xml:space="preserve">sowiecka pacyfikacja zdobytych terytoriów 1944-1947: operacje </w:t>
      </w:r>
      <w:proofErr w:type="spellStart"/>
      <w:r w:rsidR="00D63003" w:rsidRPr="00AD5B37">
        <w:t>przeciwpowstańcze</w:t>
      </w:r>
      <w:proofErr w:type="spellEnd"/>
      <w:r w:rsidR="00D63003" w:rsidRPr="00AD5B37">
        <w:t xml:space="preserve">, obozy filtracyjne, deportacje; </w:t>
      </w:r>
    </w:p>
    <w:p w14:paraId="7006D675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2C7BE1" w:rsidRPr="00AD5B37">
        <w:t>stanowisko ZSRS wobec jego satelitów podczas negocjacji na paryskiej konferencji pokojowej (1946-1947)</w:t>
      </w:r>
      <w:r w:rsidR="00793CE1" w:rsidRPr="00AD5B37">
        <w:t xml:space="preserve">; </w:t>
      </w:r>
    </w:p>
    <w:p w14:paraId="066126E5" w14:textId="77777777" w:rsidR="007A6714" w:rsidRPr="00AD5B37" w:rsidRDefault="007A6714" w:rsidP="00AD5B37">
      <w:pPr>
        <w:ind w:left="426" w:hanging="74"/>
      </w:pPr>
      <w:r w:rsidRPr="00AD5B37">
        <w:t xml:space="preserve">– </w:t>
      </w:r>
      <w:r w:rsidR="00793CE1" w:rsidRPr="00AD5B37">
        <w:t xml:space="preserve">amerykańska doktryna Stimsona-Wellesa a podboje sowieckie; </w:t>
      </w:r>
    </w:p>
    <w:p w14:paraId="7480E501" w14:textId="587BFDB2" w:rsidR="00D63003" w:rsidRPr="00AD5B37" w:rsidRDefault="007A6714" w:rsidP="00AD5B37">
      <w:pPr>
        <w:ind w:left="426" w:hanging="74"/>
      </w:pPr>
      <w:r w:rsidRPr="00AD5B37">
        <w:t xml:space="preserve">– </w:t>
      </w:r>
      <w:r w:rsidR="00793CE1" w:rsidRPr="00AD5B37">
        <w:t>reparacje wojenne dla krajów bloku sowieckiego: rozwiązania formalne, konteksty, rzeczywiste konsekwencje</w:t>
      </w:r>
      <w:r w:rsidR="004D6BA5" w:rsidRPr="00AD5B37">
        <w:t>.</w:t>
      </w:r>
    </w:p>
    <w:p w14:paraId="7EEA61C8" w14:textId="76B7AB39" w:rsidR="004D6BA5" w:rsidRPr="00AD5B37" w:rsidRDefault="00650117" w:rsidP="00AD5B37">
      <w:pPr>
        <w:ind w:left="426" w:hanging="74"/>
        <w:rPr>
          <w:b/>
          <w:bCs/>
        </w:rPr>
      </w:pPr>
      <w:r w:rsidRPr="00AD5B37">
        <w:rPr>
          <w:b/>
          <w:bCs/>
        </w:rPr>
        <w:t xml:space="preserve">3/ </w:t>
      </w:r>
      <w:r w:rsidR="004D6BA5" w:rsidRPr="00AD5B37">
        <w:rPr>
          <w:b/>
          <w:bCs/>
        </w:rPr>
        <w:t>“Wielka Wojna Ojczyźniana” w propagandzie i narracjach.</w:t>
      </w:r>
    </w:p>
    <w:p w14:paraId="0F303AC2" w14:textId="06418FA0" w:rsidR="004D6BA5" w:rsidRPr="00AD5B37" w:rsidRDefault="004D6BA5" w:rsidP="00AD5B37">
      <w:pPr>
        <w:ind w:left="426" w:hanging="74"/>
      </w:pPr>
      <w:r w:rsidRPr="00AD5B37">
        <w:t>– sowiecka propaganda wojenna 1941-1945;</w:t>
      </w:r>
    </w:p>
    <w:p w14:paraId="1C2F9AAF" w14:textId="77B2F93E" w:rsidR="004D6BA5" w:rsidRPr="00AD5B37" w:rsidRDefault="004D6BA5" w:rsidP="00AD5B37">
      <w:pPr>
        <w:ind w:left="426" w:hanging="74"/>
      </w:pPr>
      <w:r w:rsidRPr="00AD5B37">
        <w:t>– sowiecki wysiłek wojenny w alianckiej propagandzie wojennej;</w:t>
      </w:r>
    </w:p>
    <w:p w14:paraId="2810A787" w14:textId="26548585" w:rsidR="004D6BA5" w:rsidRPr="00AD5B37" w:rsidRDefault="004D6BA5" w:rsidP="00AD5B37">
      <w:pPr>
        <w:ind w:left="426" w:hanging="74"/>
      </w:pPr>
      <w:r w:rsidRPr="00AD5B37">
        <w:t xml:space="preserve">– “Wielka Wojna Ojczyźniana” w propagandzie powojennej i narracjach w ZSRS </w:t>
      </w:r>
      <w:r w:rsidR="002019F7" w:rsidRPr="00AD5B37">
        <w:t>i</w:t>
      </w:r>
      <w:r w:rsidRPr="00AD5B37">
        <w:t xml:space="preserve"> krajach bloku sowieckiego;</w:t>
      </w:r>
    </w:p>
    <w:p w14:paraId="28104778" w14:textId="77777777" w:rsidR="004D6BA5" w:rsidRPr="00AD5B37" w:rsidRDefault="004D6BA5" w:rsidP="00AD5B37">
      <w:pPr>
        <w:ind w:left="426" w:hanging="74"/>
      </w:pPr>
      <w:r w:rsidRPr="00AD5B37">
        <w:t>– mit sowieckiego “wyzwolenia”;</w:t>
      </w:r>
    </w:p>
    <w:p w14:paraId="419BFB51" w14:textId="77777777" w:rsidR="009437CF" w:rsidRPr="00AD5B37" w:rsidRDefault="004D6BA5" w:rsidP="00AD5B37">
      <w:pPr>
        <w:ind w:left="426" w:hanging="74"/>
      </w:pPr>
      <w:r w:rsidRPr="00AD5B37">
        <w:t>– “Wielka Wojna Ojczyźniana</w:t>
      </w:r>
      <w:r w:rsidR="002019F7" w:rsidRPr="00AD5B37">
        <w:t>”</w:t>
      </w:r>
      <w:r w:rsidRPr="00AD5B37">
        <w:t xml:space="preserve"> we współczesnych narracjach państwowych w Rosji i na Białorusi;</w:t>
      </w:r>
    </w:p>
    <w:p w14:paraId="6CCB4022" w14:textId="45E26698" w:rsidR="002019F7" w:rsidRPr="00AD5B37" w:rsidRDefault="009437CF" w:rsidP="00AD5B37">
      <w:pPr>
        <w:ind w:left="426" w:hanging="74"/>
      </w:pPr>
      <w:r w:rsidRPr="00AD5B37">
        <w:t xml:space="preserve">– </w:t>
      </w:r>
      <w:r w:rsidR="002019F7" w:rsidRPr="00AD5B37">
        <w:t>“Wielka Wojna Ojczyźniana” a druga wojna światowa w narracjach na współczesnej Ukrainie.</w:t>
      </w:r>
    </w:p>
    <w:p w14:paraId="75932C30" w14:textId="4202C3B0" w:rsidR="00F34AC5" w:rsidRPr="00AD5B37" w:rsidRDefault="00F34AC5" w:rsidP="005C4944">
      <w:pPr>
        <w:ind w:firstLine="0"/>
      </w:pPr>
      <w:r w:rsidRPr="00AD5B37">
        <w:t>Ewentualne propozycje artykułów wybiegających poza wymienione zagadnienia, lecz pozostające w generalnym obszarze tematycznym, będą wzięte pod rozwagę przez redakcję INRR.</w:t>
      </w:r>
    </w:p>
    <w:sectPr w:rsidR="00F34AC5" w:rsidRPr="00AD5B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4E68" w14:textId="77777777" w:rsidR="002C08D2" w:rsidRDefault="002C08D2" w:rsidP="00AD5B37">
      <w:pPr>
        <w:spacing w:line="240" w:lineRule="auto"/>
      </w:pPr>
      <w:r>
        <w:separator/>
      </w:r>
    </w:p>
  </w:endnote>
  <w:endnote w:type="continuationSeparator" w:id="0">
    <w:p w14:paraId="4CF7B5F9" w14:textId="77777777" w:rsidR="002C08D2" w:rsidRDefault="002C08D2" w:rsidP="00AD5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09C9" w14:textId="77777777" w:rsidR="002C08D2" w:rsidRDefault="002C08D2" w:rsidP="00AD5B37">
      <w:pPr>
        <w:spacing w:line="240" w:lineRule="auto"/>
      </w:pPr>
      <w:r>
        <w:separator/>
      </w:r>
    </w:p>
  </w:footnote>
  <w:footnote w:type="continuationSeparator" w:id="0">
    <w:p w14:paraId="262A32CC" w14:textId="77777777" w:rsidR="002C08D2" w:rsidRDefault="002C08D2" w:rsidP="00AD5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716702"/>
      <w:docPartObj>
        <w:docPartGallery w:val="Page Numbers (Margins)"/>
        <w:docPartUnique/>
      </w:docPartObj>
    </w:sdtPr>
    <w:sdtEndPr/>
    <w:sdtContent>
      <w:p w14:paraId="727D6B18" w14:textId="61A927C2" w:rsidR="00AD5B37" w:rsidRDefault="00AD5B3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899C3A" wp14:editId="4F25CA1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B2C46" w14:textId="77777777" w:rsidR="00AD5B37" w:rsidRDefault="00AD5B3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899C3A" id="Prostokąt 3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v/BAIAAN4DAAAOAAAAZHJzL2Uyb0RvYy54bWysU0Fu2zAQvBfoHwjea1l23KS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" o:allowincell="f" stroked="f">
                  <v:textbox style="mso-fit-shape-to-text:t" inset="0,,0">
                    <w:txbxContent>
                      <w:p w14:paraId="1C3B2C46" w14:textId="77777777" w:rsidR="00AD5B37" w:rsidRDefault="00AD5B3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3AEE"/>
    <w:multiLevelType w:val="hybridMultilevel"/>
    <w:tmpl w:val="AF8E7FB0"/>
    <w:lvl w:ilvl="0" w:tplc="9BAEDF36">
      <w:numFmt w:val="bullet"/>
      <w:lvlText w:val="–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A0C12"/>
    <w:multiLevelType w:val="hybridMultilevel"/>
    <w:tmpl w:val="2976FA72"/>
    <w:lvl w:ilvl="0" w:tplc="B8C84DE8">
      <w:numFmt w:val="bullet"/>
      <w:lvlText w:val="–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3E117C"/>
    <w:multiLevelType w:val="hybridMultilevel"/>
    <w:tmpl w:val="06D69B1C"/>
    <w:lvl w:ilvl="0" w:tplc="EE749BF8">
      <w:numFmt w:val="bullet"/>
      <w:lvlText w:val="–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17"/>
    <w:rsid w:val="00037753"/>
    <w:rsid w:val="001C14E0"/>
    <w:rsid w:val="002019F7"/>
    <w:rsid w:val="00214444"/>
    <w:rsid w:val="00272EAC"/>
    <w:rsid w:val="002C08D2"/>
    <w:rsid w:val="002C7BE1"/>
    <w:rsid w:val="004B3B91"/>
    <w:rsid w:val="004D6BA5"/>
    <w:rsid w:val="005C4944"/>
    <w:rsid w:val="00650117"/>
    <w:rsid w:val="006543EC"/>
    <w:rsid w:val="00783FAA"/>
    <w:rsid w:val="00793CE1"/>
    <w:rsid w:val="007A6714"/>
    <w:rsid w:val="009437CF"/>
    <w:rsid w:val="00AD5B37"/>
    <w:rsid w:val="00D63003"/>
    <w:rsid w:val="00DB195A"/>
    <w:rsid w:val="00E90A7F"/>
    <w:rsid w:val="00E9185F"/>
    <w:rsid w:val="00F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32F7"/>
  <w15:chartTrackingRefBased/>
  <w15:docId w15:val="{BF6163C3-2FF7-42F8-B10B-E782481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17"/>
    <w:pPr>
      <w:spacing w:after="0" w:line="360" w:lineRule="auto"/>
      <w:ind w:firstLine="352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B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B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5B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B37"/>
  </w:style>
  <w:style w:type="paragraph" w:styleId="Stopka">
    <w:name w:val="footer"/>
    <w:basedOn w:val="Normalny"/>
    <w:link w:val="StopkaZnak"/>
    <w:uiPriority w:val="99"/>
    <w:unhideWhenUsed/>
    <w:rsid w:val="00AD5B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r@ip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Dąbrowski</dc:creator>
  <cp:keywords/>
  <dc:description/>
  <cp:lastModifiedBy>Franciszek Dąbrowski</cp:lastModifiedBy>
  <cp:revision>2</cp:revision>
  <dcterms:created xsi:type="dcterms:W3CDTF">2020-04-18T14:20:00Z</dcterms:created>
  <dcterms:modified xsi:type="dcterms:W3CDTF">2020-04-18T14:20:00Z</dcterms:modified>
</cp:coreProperties>
</file>