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6013D8">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p w:rsidR="006013D8" w:rsidRDefault="00435904">
            <w:bookmarkStart w:id="0" w:name="_GoBack"/>
            <w:bookmarkEnd w:id="0"/>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3803E540"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6013D8" w:rsidRDefault="006013D8">
            <w:pPr>
              <w:jc w:val="center"/>
              <w:rPr>
                <w:b/>
                <w:bCs/>
                <w:color w:val="FFFFFF"/>
                <w:u w:color="FFFFFF"/>
              </w:rPr>
            </w:pPr>
          </w:p>
          <w:p w:rsidR="006013D8" w:rsidRDefault="00435904">
            <w:pPr>
              <w:jc w:val="center"/>
            </w:pPr>
            <w:r>
              <w:rPr>
                <w:b/>
                <w:bCs/>
                <w:color w:val="FFFFFF"/>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6013D8" w:rsidRDefault="006013D8">
            <w:pPr>
              <w:rPr>
                <w:rFonts w:ascii="Arial" w:eastAsia="Arial" w:hAnsi="Arial" w:cs="Arial"/>
                <w:color w:val="FFFFFF"/>
                <w:u w:color="FFFFFF"/>
                <w:lang w:val="en-US"/>
              </w:rPr>
            </w:pPr>
          </w:p>
          <w:p w:rsidR="006013D8" w:rsidRDefault="006013D8">
            <w:pPr>
              <w:shd w:val="clear" w:color="auto" w:fill="838DAB"/>
              <w:jc w:val="center"/>
              <w:rPr>
                <w:rFonts w:ascii="Arial" w:eastAsia="Arial" w:hAnsi="Arial" w:cs="Arial"/>
                <w:color w:val="FFFFFF"/>
                <w:u w:color="FFFFFF"/>
                <w:lang w:val="en-US"/>
              </w:rPr>
            </w:pPr>
          </w:p>
          <w:p w:rsidR="006013D8" w:rsidRDefault="00435904">
            <w:pPr>
              <w:shd w:val="clear" w:color="auto" w:fill="838DAB"/>
              <w:jc w:val="center"/>
              <w:rPr>
                <w:color w:val="FFFFFF"/>
                <w:sz w:val="20"/>
                <w:szCs w:val="20"/>
                <w:u w:color="FFFFFF"/>
              </w:rPr>
            </w:pPr>
            <w:r>
              <w:rPr>
                <w:color w:val="FFFFFF"/>
                <w:sz w:val="20"/>
                <w:szCs w:val="20"/>
                <w:u w:color="FFFFFF"/>
                <w:lang w:val="en-US"/>
              </w:rPr>
              <w:t>Approved on</w:t>
            </w:r>
          </w:p>
          <w:p w:rsidR="006013D8" w:rsidRDefault="006013D8">
            <w:pPr>
              <w:shd w:val="clear" w:color="auto" w:fill="838DAB"/>
              <w:jc w:val="center"/>
              <w:rPr>
                <w:color w:val="FFFFFF"/>
                <w:sz w:val="20"/>
                <w:szCs w:val="20"/>
                <w:u w:color="FFFFFF"/>
                <w:lang w:val="en-US"/>
              </w:rPr>
            </w:pPr>
          </w:p>
          <w:p w:rsidR="006013D8" w:rsidRDefault="00435904">
            <w:pPr>
              <w:shd w:val="clear" w:color="auto" w:fill="838DAB"/>
              <w:jc w:val="center"/>
              <w:rPr>
                <w:rFonts w:ascii="Arial" w:eastAsia="Arial" w:hAnsi="Arial" w:cs="Arial"/>
                <w:color w:val="FFFFFF"/>
                <w:u w:color="FFFFFF"/>
              </w:rPr>
            </w:pPr>
            <w:r>
              <w:rPr>
                <w:color w:val="FFFFFF"/>
                <w:sz w:val="20"/>
                <w:szCs w:val="20"/>
                <w:u w:color="FFFFFF"/>
                <w:lang w:val="en-US"/>
              </w:rPr>
              <w:t>16th June</w:t>
            </w:r>
            <w:r>
              <w:rPr>
                <w:rFonts w:ascii="Arial Unicode MS" w:hAnsi="Arial Unicode MS"/>
                <w:color w:val="FFFFFF"/>
                <w:sz w:val="20"/>
                <w:szCs w:val="20"/>
                <w:u w:color="FFFFFF"/>
                <w:lang w:val="en-US"/>
              </w:rPr>
              <w:br/>
            </w:r>
            <w:r>
              <w:rPr>
                <w:color w:val="FFFFFF"/>
                <w:sz w:val="20"/>
                <w:szCs w:val="20"/>
                <w:u w:color="FFFFFF"/>
                <w:lang w:val="en-US"/>
              </w:rPr>
              <w:t>2016</w:t>
            </w:r>
          </w:p>
          <w:p w:rsidR="006013D8" w:rsidRDefault="006013D8">
            <w:pPr>
              <w:shd w:val="clear" w:color="auto" w:fill="838DAB"/>
            </w:pPr>
          </w:p>
        </w:tc>
      </w:tr>
      <w:tr w:rsidR="006013D8">
        <w:trPr>
          <w:trHeight w:val="1435"/>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6013D8" w:rsidRDefault="006013D8"/>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6013D8" w:rsidRDefault="006013D8">
            <w:pPr>
              <w:jc w:val="both"/>
              <w:rPr>
                <w:b/>
                <w:bCs/>
                <w:color w:val="4D4D4D"/>
                <w:sz w:val="22"/>
                <w:szCs w:val="22"/>
                <w:u w:color="4D4D4D"/>
              </w:rPr>
            </w:pPr>
          </w:p>
          <w:p w:rsidR="006013D8" w:rsidRDefault="00435904">
            <w:pPr>
              <w:jc w:val="both"/>
            </w:pPr>
            <w:r>
              <w:rPr>
                <w:b/>
                <w:bCs/>
                <w:color w:val="FFFFFF"/>
                <w:u w:color="FFFFFF"/>
                <w:lang w:val="en-US"/>
              </w:rPr>
              <w:t>Application for granting access to documents with the purpose of performing one’s statutory responsibilities</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6013D8" w:rsidRDefault="006013D8"/>
        </w:tc>
      </w:tr>
    </w:tbl>
    <w:p w:rsidR="006013D8" w:rsidRDefault="006013D8">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013D8" w:rsidRDefault="006013D8">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6013D8">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6013D8" w:rsidRDefault="00435904">
            <w:pPr>
              <w:jc w:val="center"/>
              <w:rPr>
                <w:color w:val="FFFFFF"/>
                <w:sz w:val="28"/>
                <w:szCs w:val="28"/>
                <w:u w:color="FFFFFF"/>
              </w:rPr>
            </w:pPr>
            <w:r>
              <w:rPr>
                <w:color w:val="FFFFFF"/>
                <w:sz w:val="28"/>
                <w:szCs w:val="28"/>
                <w:u w:color="FFFFFF"/>
                <w:lang w:val="en-US"/>
              </w:rPr>
              <w:t>Subject</w:t>
            </w:r>
            <w:r>
              <w:rPr>
                <w:color w:val="FFFFFF"/>
                <w:sz w:val="28"/>
                <w:szCs w:val="28"/>
                <w:u w:color="FFFFFF"/>
              </w:rPr>
              <w:t xml:space="preserve"> of the </w:t>
            </w:r>
            <w:r>
              <w:rPr>
                <w:color w:val="FFFFFF"/>
                <w:sz w:val="28"/>
                <w:szCs w:val="28"/>
                <w:u w:color="FFFFFF"/>
                <w:lang w:val="en-US"/>
              </w:rPr>
              <w:t>application</w:t>
            </w:r>
          </w:p>
          <w:p w:rsidR="006013D8" w:rsidRDefault="00435904">
            <w:pPr>
              <w:jc w:val="both"/>
            </w:pPr>
            <w:r>
              <w:rPr>
                <w:color w:val="FFFFFF"/>
                <w:u w:color="FFFFFF"/>
                <w:lang w:val="en-US"/>
              </w:rPr>
              <w:t>Granting access to documents, issuing the copies thereof, or providing information within the scope as defined in the application.</w:t>
            </w:r>
          </w:p>
        </w:tc>
      </w:tr>
      <w:tr w:rsidR="006013D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6013D8" w:rsidRDefault="00435904">
            <w:pPr>
              <w:jc w:val="center"/>
            </w:pPr>
            <w:r>
              <w:rPr>
                <w:color w:val="4D4D4D"/>
                <w:sz w:val="28"/>
                <w:szCs w:val="28"/>
                <w:u w:color="4D4D4D"/>
                <w:lang w:val="en-US"/>
              </w:rPr>
              <w:t>Who</w:t>
            </w:r>
            <w:r>
              <w:rPr>
                <w:color w:val="4D4D4D"/>
                <w:sz w:val="28"/>
                <w:szCs w:val="28"/>
                <w:u w:color="4D4D4D"/>
              </w:rPr>
              <w:t xml:space="preserve"> </w:t>
            </w:r>
            <w:r>
              <w:rPr>
                <w:color w:val="4D4D4D"/>
                <w:sz w:val="28"/>
                <w:szCs w:val="28"/>
                <w:u w:color="4D4D4D"/>
                <w:lang w:val="en-US"/>
              </w:rPr>
              <w:t>can</w:t>
            </w:r>
            <w:r>
              <w:rPr>
                <w:color w:val="4D4D4D"/>
                <w:sz w:val="28"/>
                <w:szCs w:val="28"/>
                <w:u w:color="4D4D4D"/>
              </w:rPr>
              <w:t xml:space="preserve"> </w:t>
            </w:r>
            <w:r>
              <w:rPr>
                <w:color w:val="4D4D4D"/>
                <w:sz w:val="28"/>
                <w:szCs w:val="28"/>
                <w:u w:color="4D4D4D"/>
                <w:lang w:val="en-US"/>
              </w:rPr>
              <w:t>apply</w:t>
            </w:r>
          </w:p>
          <w:p w:rsidR="006013D8" w:rsidRDefault="00435904">
            <w:pPr>
              <w:numPr>
                <w:ilvl w:val="0"/>
                <w:numId w:val="1"/>
              </w:numPr>
              <w:jc w:val="both"/>
              <w:rPr>
                <w:color w:val="4D4D4D"/>
                <w:u w:color="4D4D4D"/>
                <w:lang w:val="en-US"/>
              </w:rPr>
            </w:pPr>
            <w:r>
              <w:rPr>
                <w:color w:val="4D4D4D"/>
                <w:u w:color="4D4D4D"/>
                <w:lang w:val="en-US"/>
              </w:rPr>
              <w:t xml:space="preserve">State administration entities, law enforcement bodies or other bodies, institutions or associations upon specifying their legal interest. </w:t>
            </w:r>
          </w:p>
          <w:p w:rsidR="006013D8" w:rsidRDefault="00435904">
            <w:pPr>
              <w:pStyle w:val="Akapitzlist"/>
              <w:numPr>
                <w:ilvl w:val="0"/>
                <w:numId w:val="1"/>
              </w:numPr>
              <w:spacing w:after="0" w:line="240" w:lineRule="auto"/>
              <w:jc w:val="both"/>
              <w:rPr>
                <w:rFonts w:ascii="Times New Roman" w:hAnsi="Times New Roman"/>
                <w:color w:val="4D4D4D"/>
                <w:sz w:val="24"/>
                <w:szCs w:val="24"/>
                <w:u w:color="4D4D4D"/>
                <w:lang w:val="en-US"/>
              </w:rPr>
            </w:pPr>
            <w:r>
              <w:rPr>
                <w:rFonts w:ascii="Times New Roman" w:hAnsi="Times New Roman"/>
                <w:color w:val="4D4D4D"/>
                <w:sz w:val="24"/>
                <w:szCs w:val="24"/>
                <w:u w:color="4D4D4D"/>
                <w:lang w:val="en-US"/>
              </w:rPr>
              <w:t>Any person interested, who shall indicate a legal basis.</w:t>
            </w:r>
          </w:p>
        </w:tc>
      </w:tr>
      <w:tr w:rsidR="006013D8">
        <w:trPr>
          <w:trHeight w:val="1510"/>
        </w:trPr>
        <w:tc>
          <w:tcPr>
            <w:tcW w:w="9212" w:type="dxa"/>
            <w:tcBorders>
              <w:top w:val="nil"/>
              <w:left w:val="nil"/>
              <w:bottom w:val="nil"/>
              <w:right w:val="nil"/>
            </w:tcBorders>
            <w:shd w:val="clear" w:color="auto" w:fill="838DAB"/>
            <w:tcMar>
              <w:top w:w="80" w:type="dxa"/>
              <w:left w:w="80" w:type="dxa"/>
              <w:bottom w:w="80" w:type="dxa"/>
              <w:right w:w="80" w:type="dxa"/>
            </w:tcMar>
          </w:tcPr>
          <w:p w:rsidR="006013D8" w:rsidRDefault="00435904">
            <w:pPr>
              <w:jc w:val="center"/>
              <w:rPr>
                <w:color w:val="FFFFFF"/>
                <w:sz w:val="28"/>
                <w:szCs w:val="28"/>
                <w:u w:color="FFFFFF"/>
              </w:rPr>
            </w:pPr>
            <w:r>
              <w:rPr>
                <w:color w:val="FFFFFF"/>
                <w:sz w:val="28"/>
                <w:szCs w:val="28"/>
                <w:u w:color="FFFFFF"/>
                <w:lang w:val="en-US"/>
              </w:rPr>
              <w:t>Required documents</w:t>
            </w:r>
          </w:p>
          <w:p w:rsidR="006013D8" w:rsidRDefault="00435904">
            <w:pPr>
              <w:jc w:val="both"/>
              <w:rPr>
                <w:color w:val="FFFFFF"/>
                <w:u w:color="FFFFFF"/>
              </w:rPr>
            </w:pPr>
            <w:r>
              <w:rPr>
                <w:color w:val="FFFFFF"/>
                <w:u w:color="FFFFFF"/>
                <w:lang w:val="en-US"/>
              </w:rPr>
              <w:t xml:space="preserve">A written application (to be downloaded) – concerning natural persons. </w:t>
            </w:r>
          </w:p>
          <w:p w:rsidR="006013D8" w:rsidRDefault="00435904">
            <w:pPr>
              <w:jc w:val="both"/>
            </w:pPr>
            <w:r>
              <w:rPr>
                <w:color w:val="FFFFFF"/>
                <w:u w:color="FFFFFF"/>
                <w:lang w:val="en-US"/>
              </w:rPr>
              <w:t>In the case of natural persons, the application shall be accompanied by a legal basis or a document confirming proceedings before another body.</w:t>
            </w:r>
          </w:p>
        </w:tc>
      </w:tr>
      <w:tr w:rsidR="006013D8">
        <w:trPr>
          <w:trHeight w:val="3610"/>
        </w:trPr>
        <w:tc>
          <w:tcPr>
            <w:tcW w:w="9212" w:type="dxa"/>
            <w:tcBorders>
              <w:top w:val="nil"/>
              <w:left w:val="nil"/>
              <w:bottom w:val="nil"/>
              <w:right w:val="nil"/>
            </w:tcBorders>
            <w:shd w:val="clear" w:color="auto" w:fill="B2B2B2"/>
            <w:tcMar>
              <w:top w:w="80" w:type="dxa"/>
              <w:left w:w="80" w:type="dxa"/>
              <w:bottom w:w="80" w:type="dxa"/>
              <w:right w:w="80" w:type="dxa"/>
            </w:tcMar>
          </w:tcPr>
          <w:p w:rsidR="006013D8" w:rsidRDefault="00435904">
            <w:pPr>
              <w:jc w:val="center"/>
              <w:rPr>
                <w:color w:val="4D4D4D"/>
                <w:sz w:val="28"/>
                <w:szCs w:val="28"/>
                <w:u w:color="4D4D4D"/>
              </w:rPr>
            </w:pPr>
            <w:r>
              <w:rPr>
                <w:color w:val="4D4D4D"/>
                <w:sz w:val="28"/>
                <w:szCs w:val="28"/>
                <w:u w:color="4D4D4D"/>
                <w:lang w:val="en-US"/>
              </w:rPr>
              <w:t>Place and form of submitting the application</w:t>
            </w:r>
          </w:p>
          <w:p w:rsidR="006013D8" w:rsidRDefault="00435904">
            <w:pPr>
              <w:jc w:val="both"/>
              <w:rPr>
                <w:rStyle w:val="None"/>
                <w:color w:val="4D4D4D"/>
                <w:u w:color="4D4D4D"/>
              </w:rPr>
            </w:pPr>
            <w:r>
              <w:rPr>
                <w:color w:val="4D4D4D"/>
                <w:u w:color="4D4D4D"/>
                <w:lang w:val="en-US"/>
              </w:rPr>
              <w:t xml:space="preserve">The application may be submitted in person or sent by post to the address of the IPN branch archive or an IPN delegation. Contact addresses: </w:t>
            </w:r>
            <w:hyperlink r:id="rId9" w:history="1">
              <w:r>
                <w:rPr>
                  <w:rStyle w:val="Hyperlink0"/>
                  <w:rFonts w:eastAsia="Arial Unicode MS"/>
                </w:rPr>
                <w:t>http://ipn.gov.pl/pl/archiw/struktura</w:t>
              </w:r>
            </w:hyperlink>
            <w:r>
              <w:rPr>
                <w:rStyle w:val="None"/>
                <w:color w:val="4D4D4D"/>
                <w:u w:color="4D4D4D"/>
                <w:lang w:val="en-US"/>
              </w:rPr>
              <w:t xml:space="preserve"> .</w:t>
            </w:r>
          </w:p>
          <w:p w:rsidR="006013D8" w:rsidRDefault="00435904">
            <w:pPr>
              <w:jc w:val="both"/>
              <w:rPr>
                <w:rStyle w:val="None"/>
                <w:color w:val="4D4D4D"/>
                <w:u w:color="4D4D4D"/>
              </w:rPr>
            </w:pPr>
            <w:r>
              <w:rPr>
                <w:rStyle w:val="None"/>
                <w:color w:val="4D4D4D"/>
                <w:u w:color="4D4D4D"/>
                <w:lang w:val="en-US"/>
              </w:rPr>
              <w:t>The applicant may appoint an attorney to act on his/her behalf. The power of attorney shall be made in writing.</w:t>
            </w:r>
          </w:p>
          <w:p w:rsidR="006013D8" w:rsidRDefault="00435904">
            <w:pPr>
              <w:jc w:val="both"/>
            </w:pPr>
            <w:r>
              <w:rPr>
                <w:rStyle w:val="None"/>
                <w:color w:val="4D4D4D"/>
                <w:u w:color="4D4D4D"/>
              </w:rPr>
              <w:t>I</w:t>
            </w:r>
            <w:r>
              <w:rPr>
                <w:rStyle w:val="None"/>
                <w:color w:val="4D4D4D"/>
                <w:u w:color="4D4D4D"/>
                <w:lang w:val="en-US"/>
              </w:rPr>
              <w:t xml:space="preserve">f a party who does not have a domicile or a habitual residence or a registered seat in the Republic of Poland or in other member state of the European Union, did not appoint an attorney domiciled in the Republic of Poland to conduct the case in the Republic of Poland and does not act through a Polish consul, he/she is obligated to indicate an attorney in the Republic of Poland for delivery service unless the correspondence is to be delivered via e-mail. </w:t>
            </w:r>
          </w:p>
        </w:tc>
      </w:tr>
      <w:tr w:rsidR="006013D8">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6013D8" w:rsidRDefault="00435904">
            <w:pPr>
              <w:jc w:val="center"/>
              <w:rPr>
                <w:rStyle w:val="None"/>
                <w:color w:val="FFFFFF"/>
                <w:sz w:val="28"/>
                <w:szCs w:val="28"/>
                <w:u w:color="FFFFFF"/>
              </w:rPr>
            </w:pPr>
            <w:r>
              <w:rPr>
                <w:rStyle w:val="None"/>
                <w:color w:val="FFFFFF"/>
                <w:sz w:val="28"/>
                <w:szCs w:val="28"/>
                <w:u w:color="FFFFFF"/>
                <w:lang w:val="en-US"/>
              </w:rPr>
              <w:t xml:space="preserve">The body processing the application </w:t>
            </w:r>
          </w:p>
          <w:p w:rsidR="006013D8" w:rsidRDefault="00435904">
            <w:pPr>
              <w:jc w:val="both"/>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6013D8">
        <w:trPr>
          <w:trHeight w:val="2710"/>
        </w:trPr>
        <w:tc>
          <w:tcPr>
            <w:tcW w:w="9212" w:type="dxa"/>
            <w:tcBorders>
              <w:top w:val="nil"/>
              <w:left w:val="nil"/>
              <w:bottom w:val="nil"/>
              <w:right w:val="nil"/>
            </w:tcBorders>
            <w:shd w:val="clear" w:color="auto" w:fill="B2B2B2"/>
            <w:tcMar>
              <w:top w:w="80" w:type="dxa"/>
              <w:left w:w="80" w:type="dxa"/>
              <w:bottom w:w="80" w:type="dxa"/>
              <w:right w:w="80" w:type="dxa"/>
            </w:tcMar>
          </w:tcPr>
          <w:p w:rsidR="006013D8" w:rsidRDefault="00435904">
            <w:pPr>
              <w:jc w:val="center"/>
            </w:pPr>
            <w:r>
              <w:rPr>
                <w:rStyle w:val="None"/>
                <w:color w:val="4D4D4D"/>
                <w:sz w:val="28"/>
                <w:szCs w:val="28"/>
                <w:u w:color="4D4D4D"/>
                <w:lang w:val="en-US"/>
              </w:rPr>
              <w:t xml:space="preserve">The manner of processing the case </w:t>
            </w:r>
          </w:p>
          <w:p w:rsidR="006013D8" w:rsidRDefault="00435904">
            <w:pPr>
              <w:numPr>
                <w:ilvl w:val="0"/>
                <w:numId w:val="2"/>
              </w:numPr>
              <w:jc w:val="both"/>
              <w:rPr>
                <w:color w:val="4D4D4D"/>
                <w:u w:color="4D4D4D"/>
                <w:lang w:val="en-US"/>
              </w:rPr>
            </w:pPr>
            <w:r>
              <w:rPr>
                <w:rStyle w:val="None"/>
                <w:color w:val="4D4D4D"/>
                <w:u w:color="4D4D4D"/>
                <w:lang w:val="en-US"/>
              </w:rPr>
              <w:t xml:space="preserve">Granting access to the documents or copies thereof at the seat of the IPN organisational unit as indicated by the applicant (not necessarily the organisational unit processing the application). </w:t>
            </w:r>
          </w:p>
          <w:p w:rsidR="006013D8" w:rsidRDefault="00435904">
            <w:pPr>
              <w:numPr>
                <w:ilvl w:val="0"/>
                <w:numId w:val="2"/>
              </w:numPr>
              <w:jc w:val="both"/>
              <w:rPr>
                <w:color w:val="4D4D4D"/>
                <w:u w:color="4D4D4D"/>
                <w:lang w:val="en-US"/>
              </w:rPr>
            </w:pPr>
            <w:r>
              <w:rPr>
                <w:rStyle w:val="None"/>
                <w:color w:val="4D4D4D"/>
                <w:u w:color="4D4D4D"/>
                <w:lang w:val="en-US"/>
              </w:rPr>
              <w:t xml:space="preserve">Issuing copies of the documents. The copies of the documents shall be sent by mail or, upon the applicant’s request, shall be made available at the seat of the IPN organisational unit. </w:t>
            </w:r>
          </w:p>
          <w:p w:rsidR="006013D8" w:rsidRDefault="00435904">
            <w:pPr>
              <w:numPr>
                <w:ilvl w:val="0"/>
                <w:numId w:val="2"/>
              </w:numPr>
              <w:jc w:val="both"/>
              <w:rPr>
                <w:color w:val="4D4D4D"/>
                <w:u w:color="4D4D4D"/>
                <w:lang w:val="en-US"/>
              </w:rPr>
            </w:pPr>
            <w:r>
              <w:rPr>
                <w:rStyle w:val="None"/>
                <w:color w:val="4D4D4D"/>
                <w:u w:color="4D4D4D"/>
                <w:lang w:val="en-US"/>
              </w:rPr>
              <w:t>Providing the applicant with written information concerning the search/subject of the application.</w:t>
            </w:r>
          </w:p>
        </w:tc>
      </w:tr>
      <w:tr w:rsidR="006013D8">
        <w:trPr>
          <w:trHeight w:val="1810"/>
        </w:trPr>
        <w:tc>
          <w:tcPr>
            <w:tcW w:w="9212" w:type="dxa"/>
            <w:tcBorders>
              <w:top w:val="nil"/>
              <w:left w:val="nil"/>
              <w:bottom w:val="nil"/>
              <w:right w:val="nil"/>
            </w:tcBorders>
            <w:shd w:val="clear" w:color="auto" w:fill="838DAB"/>
            <w:tcMar>
              <w:top w:w="80" w:type="dxa"/>
              <w:left w:w="80" w:type="dxa"/>
              <w:bottom w:w="80" w:type="dxa"/>
              <w:right w:w="80" w:type="dxa"/>
            </w:tcMar>
          </w:tcPr>
          <w:p w:rsidR="006013D8" w:rsidRDefault="00435904">
            <w:pPr>
              <w:jc w:val="center"/>
              <w:rPr>
                <w:rStyle w:val="None"/>
                <w:color w:val="FFFFFF"/>
                <w:sz w:val="28"/>
                <w:szCs w:val="28"/>
                <w:u w:color="FFFFFF"/>
              </w:rPr>
            </w:pPr>
            <w:r>
              <w:rPr>
                <w:rStyle w:val="None"/>
                <w:color w:val="FFFFFF"/>
                <w:sz w:val="28"/>
                <w:szCs w:val="28"/>
                <w:u w:color="FFFFFF"/>
                <w:lang w:val="en-US"/>
              </w:rPr>
              <w:lastRenderedPageBreak/>
              <w:t>The time limit for processing the case</w:t>
            </w:r>
          </w:p>
          <w:p w:rsidR="006013D8" w:rsidRDefault="00435904">
            <w:pPr>
              <w:jc w:val="both"/>
              <w:rPr>
                <w:rStyle w:val="None"/>
                <w:color w:val="FFFFFF"/>
                <w:u w:color="FFFFFF"/>
              </w:rPr>
            </w:pPr>
            <w:r>
              <w:rPr>
                <w:rStyle w:val="None"/>
                <w:color w:val="FFFFFF"/>
                <w:u w:color="FFFFFF"/>
                <w:lang w:val="en-US"/>
              </w:rPr>
              <w:t>7 days upon the condition that the applicant is able to provide the file reference number of the archive material and the finding thereof does not require additional research.</w:t>
            </w:r>
          </w:p>
          <w:p w:rsidR="006013D8" w:rsidRDefault="00435904">
            <w:pPr>
              <w:jc w:val="both"/>
            </w:pPr>
            <w:r>
              <w:rPr>
                <w:rStyle w:val="None"/>
                <w:color w:val="FFFFFF"/>
                <w:u w:color="FFFFFF"/>
                <w:lang w:val="en-US"/>
              </w:rPr>
              <w:t>In any other cases promptly, and in the case of particularly complex cases, up to two months.</w:t>
            </w:r>
          </w:p>
        </w:tc>
      </w:tr>
      <w:tr w:rsidR="006013D8">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6013D8" w:rsidRDefault="00435904">
            <w:pPr>
              <w:jc w:val="center"/>
              <w:rPr>
                <w:rStyle w:val="None"/>
                <w:color w:val="4D4D4D"/>
                <w:sz w:val="28"/>
                <w:szCs w:val="28"/>
                <w:u w:color="4D4D4D"/>
              </w:rPr>
            </w:pPr>
            <w:r>
              <w:rPr>
                <w:rStyle w:val="None"/>
                <w:color w:val="4D4D4D"/>
                <w:sz w:val="28"/>
                <w:szCs w:val="28"/>
                <w:u w:color="4D4D4D"/>
                <w:lang w:val="en-US"/>
              </w:rPr>
              <w:t>Fees</w:t>
            </w:r>
          </w:p>
          <w:p w:rsidR="006013D8" w:rsidRDefault="00435904">
            <w:pPr>
              <w:jc w:val="both"/>
            </w:pPr>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6013D8">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6013D8" w:rsidRDefault="00435904">
            <w:pPr>
              <w:jc w:val="center"/>
              <w:rPr>
                <w:rStyle w:val="None"/>
                <w:color w:val="FFFFFF"/>
                <w:sz w:val="28"/>
                <w:szCs w:val="28"/>
                <w:u w:color="FFFFFF"/>
              </w:rPr>
            </w:pPr>
            <w:r>
              <w:rPr>
                <w:rStyle w:val="None"/>
                <w:color w:val="FFFFFF"/>
                <w:sz w:val="28"/>
                <w:szCs w:val="28"/>
                <w:u w:color="FFFFFF"/>
                <w:lang w:val="en-US"/>
              </w:rPr>
              <w:t>Appeal</w:t>
            </w:r>
            <w:r>
              <w:rPr>
                <w:rStyle w:val="None"/>
                <w:color w:val="FFFFFF"/>
                <w:sz w:val="28"/>
                <w:szCs w:val="28"/>
                <w:u w:color="FFFFFF"/>
              </w:rPr>
              <w:t xml:space="preserve"> </w:t>
            </w:r>
            <w:r>
              <w:rPr>
                <w:rStyle w:val="None"/>
                <w:color w:val="FFFFFF"/>
                <w:sz w:val="28"/>
                <w:szCs w:val="28"/>
                <w:u w:color="FFFFFF"/>
                <w:lang w:val="en-US"/>
              </w:rPr>
              <w:t>procedure</w:t>
            </w:r>
          </w:p>
          <w:p w:rsidR="006013D8" w:rsidRDefault="00435904">
            <w:pPr>
              <w:jc w:val="both"/>
              <w:rPr>
                <w:rStyle w:val="None"/>
                <w:color w:val="FFFFFF"/>
                <w:u w:color="FFFFFF"/>
              </w:rPr>
            </w:pPr>
            <w:r>
              <w:rPr>
                <w:rStyle w:val="None"/>
                <w:color w:val="FFFFFF"/>
                <w:u w:color="FFFFFF"/>
                <w:lang w:val="en-US"/>
              </w:rPr>
              <w:t xml:space="preserve">If the applicant has been denied access to required personal files by virtue of an administrative decision, the applicant may lodge an appeal against this decision with the President of the Institute of National Remembrance. </w:t>
            </w:r>
          </w:p>
          <w:p w:rsidR="006013D8" w:rsidRDefault="00435904">
            <w:pPr>
              <w:jc w:val="both"/>
            </w:pPr>
            <w:r>
              <w:rPr>
                <w:rStyle w:val="None"/>
                <w:color w:val="FFFFFF"/>
                <w:u w:color="FFFFFF"/>
                <w:lang w:val="en-US"/>
              </w:rPr>
              <w:t>The appeal shall be lodged through the director of the IPN Branch Office who issued the negative decision, within 14 days upon the receipt thereof.</w:t>
            </w:r>
          </w:p>
        </w:tc>
      </w:tr>
      <w:tr w:rsidR="006013D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6013D8" w:rsidRDefault="00435904">
            <w:pPr>
              <w:jc w:val="center"/>
              <w:rPr>
                <w:rStyle w:val="None"/>
                <w:color w:val="4D4D4D"/>
                <w:sz w:val="28"/>
                <w:szCs w:val="28"/>
                <w:u w:color="4D4D4D"/>
              </w:rPr>
            </w:pPr>
            <w:r>
              <w:rPr>
                <w:rStyle w:val="None"/>
                <w:color w:val="4D4D4D"/>
                <w:sz w:val="28"/>
                <w:szCs w:val="28"/>
                <w:u w:color="4D4D4D"/>
                <w:lang w:val="en-US"/>
              </w:rPr>
              <w:t>Legal basis</w:t>
            </w:r>
          </w:p>
          <w:p w:rsidR="006013D8" w:rsidRDefault="00435904">
            <w:pPr>
              <w:jc w:val="both"/>
            </w:pPr>
            <w:r>
              <w:rPr>
                <w:rStyle w:val="None"/>
                <w:color w:val="4D4D4D"/>
                <w:u w:color="4D4D4D"/>
                <w:lang w:val="en-US"/>
              </w:rPr>
              <w:t xml:space="preserve">Article 36(1) of the </w:t>
            </w:r>
            <w:r>
              <w:rPr>
                <w:rStyle w:val="None"/>
                <w:i/>
                <w:iCs/>
                <w:color w:val="4D4D4D"/>
                <w:u w:color="4D4D4D"/>
                <w:lang w:val="en-US"/>
              </w:rPr>
              <w:t>Act of 18 December 1998 on the Institute of National Remembrance – Commission for the Prosecution of Crimes against the Polish Nation</w:t>
            </w:r>
            <w:r>
              <w:rPr>
                <w:rStyle w:val="None"/>
                <w:color w:val="4D4D4D"/>
                <w:u w:color="4D4D4D"/>
                <w:lang w:val="en-US"/>
              </w:rPr>
              <w:t xml:space="preserve"> (OJ of 2016, item 1575).</w:t>
            </w:r>
          </w:p>
        </w:tc>
      </w:tr>
      <w:tr w:rsidR="006013D8">
        <w:trPr>
          <w:trHeight w:val="1210"/>
        </w:trPr>
        <w:tc>
          <w:tcPr>
            <w:tcW w:w="9212" w:type="dxa"/>
            <w:tcBorders>
              <w:top w:val="nil"/>
              <w:left w:val="nil"/>
              <w:bottom w:val="nil"/>
              <w:right w:val="nil"/>
            </w:tcBorders>
            <w:shd w:val="clear" w:color="auto" w:fill="838DAB"/>
            <w:tcMar>
              <w:top w:w="80" w:type="dxa"/>
              <w:left w:w="80" w:type="dxa"/>
              <w:bottom w:w="80" w:type="dxa"/>
              <w:right w:w="80" w:type="dxa"/>
            </w:tcMar>
          </w:tcPr>
          <w:p w:rsidR="006013D8" w:rsidRDefault="00435904">
            <w:pPr>
              <w:jc w:val="center"/>
              <w:rPr>
                <w:rStyle w:val="None"/>
                <w:color w:val="FFFFFF"/>
                <w:sz w:val="28"/>
                <w:szCs w:val="28"/>
                <w:u w:color="FFFFFF"/>
              </w:rPr>
            </w:pPr>
            <w:r>
              <w:rPr>
                <w:rStyle w:val="None"/>
                <w:color w:val="FFFFFF"/>
                <w:sz w:val="28"/>
                <w:szCs w:val="28"/>
                <w:u w:color="FFFFFF"/>
                <w:lang w:val="en-US"/>
              </w:rPr>
              <w:t>Additional</w:t>
            </w:r>
            <w:r>
              <w:rPr>
                <w:rStyle w:val="None"/>
                <w:color w:val="FFFFFF"/>
                <w:sz w:val="28"/>
                <w:szCs w:val="28"/>
                <w:u w:color="FFFFFF"/>
              </w:rPr>
              <w:t xml:space="preserve"> </w:t>
            </w:r>
            <w:r>
              <w:rPr>
                <w:rStyle w:val="None"/>
                <w:color w:val="FFFFFF"/>
                <w:sz w:val="28"/>
                <w:szCs w:val="28"/>
                <w:u w:color="FFFFFF"/>
                <w:lang w:val="en-US"/>
              </w:rPr>
              <w:t>information</w:t>
            </w:r>
          </w:p>
          <w:p w:rsidR="006013D8" w:rsidRDefault="00435904">
            <w:pPr>
              <w:jc w:val="both"/>
            </w:pPr>
            <w:r>
              <w:rPr>
                <w:rStyle w:val="None"/>
                <w:color w:val="FFFFFF"/>
                <w:u w:color="FFFFFF"/>
                <w:lang w:val="en-US"/>
              </w:rPr>
              <w:t>Persons who submitted a formally correct application may conduct their own research in the Digital Archives and in other available research facilities.</w:t>
            </w:r>
          </w:p>
        </w:tc>
      </w:tr>
      <w:tr w:rsidR="006013D8">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6013D8" w:rsidRDefault="00435904">
            <w:r>
              <w:rPr>
                <w:rStyle w:val="None"/>
                <w:color w:val="5F5F5F"/>
                <w:sz w:val="20"/>
                <w:szCs w:val="20"/>
                <w:u w:color="5F5F5F"/>
              </w:rPr>
              <w:t>Study by: Agata Zabrocka – Jędrzejczyk/Magdalena Mołczanowska</w:t>
            </w:r>
          </w:p>
        </w:tc>
      </w:tr>
    </w:tbl>
    <w:p w:rsidR="006013D8" w:rsidRDefault="006013D8">
      <w:pPr>
        <w:rPr>
          <w:lang w:val="en-US"/>
        </w:rPr>
      </w:pPr>
    </w:p>
    <w:p w:rsidR="006013D8" w:rsidRDefault="006013D8">
      <w:pPr>
        <w:rPr>
          <w:rStyle w:val="None"/>
          <w:rFonts w:ascii="Arial" w:eastAsia="Arial" w:hAnsi="Arial" w:cs="Arial"/>
          <w:sz w:val="22"/>
          <w:szCs w:val="22"/>
        </w:rPr>
      </w:pPr>
    </w:p>
    <w:p w:rsidR="006013D8" w:rsidRDefault="006013D8">
      <w:pPr>
        <w:rPr>
          <w:rStyle w:val="None"/>
          <w:rFonts w:ascii="Arial" w:eastAsia="Arial" w:hAnsi="Arial" w:cs="Arial"/>
          <w:sz w:val="22"/>
          <w:szCs w:val="22"/>
        </w:rPr>
      </w:pPr>
    </w:p>
    <w:p w:rsidR="006013D8" w:rsidRDefault="006013D8">
      <w:pPr>
        <w:rPr>
          <w:rStyle w:val="None"/>
          <w:rFonts w:ascii="Arial" w:eastAsia="Arial" w:hAnsi="Arial" w:cs="Arial"/>
          <w:sz w:val="22"/>
          <w:szCs w:val="22"/>
        </w:rPr>
      </w:pPr>
    </w:p>
    <w:p w:rsidR="006013D8" w:rsidRDefault="006013D8">
      <w:pPr>
        <w:rPr>
          <w:rStyle w:val="None"/>
          <w:rFonts w:ascii="Arial" w:eastAsia="Arial" w:hAnsi="Arial" w:cs="Arial"/>
          <w:sz w:val="22"/>
          <w:szCs w:val="22"/>
        </w:rPr>
      </w:pPr>
    </w:p>
    <w:p w:rsidR="006013D8" w:rsidRDefault="006013D8"/>
    <w:sectPr w:rsidR="006013D8">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059" w:rsidRDefault="00472059">
      <w:r>
        <w:separator/>
      </w:r>
    </w:p>
  </w:endnote>
  <w:endnote w:type="continuationSeparator" w:id="0">
    <w:p w:rsidR="00472059" w:rsidRDefault="0047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059" w:rsidRDefault="00472059">
      <w:r>
        <w:separator/>
      </w:r>
    </w:p>
  </w:footnote>
  <w:footnote w:type="continuationSeparator" w:id="0">
    <w:p w:rsidR="00472059" w:rsidRDefault="00472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50019"/>
    <w:multiLevelType w:val="hybridMultilevel"/>
    <w:tmpl w:val="B8DA0F38"/>
    <w:lvl w:ilvl="0" w:tplc="3564B82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A1A3310">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834939C">
      <w:start w:val="1"/>
      <w:numFmt w:val="bullet"/>
      <w:lvlText w:val="▪"/>
      <w:lvlJc w:val="left"/>
      <w:pPr>
        <w:tabs>
          <w:tab w:val="left" w:pos="360"/>
        </w:tabs>
        <w:ind w:left="14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D8AD024">
      <w:start w:val="1"/>
      <w:numFmt w:val="bullet"/>
      <w:lvlText w:val="·"/>
      <w:lvlJc w:val="left"/>
      <w:pPr>
        <w:tabs>
          <w:tab w:val="left" w:pos="360"/>
        </w:tabs>
        <w:ind w:left="21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0E69012">
      <w:start w:val="1"/>
      <w:numFmt w:val="bullet"/>
      <w:lvlText w:val="o"/>
      <w:lvlJc w:val="left"/>
      <w:pPr>
        <w:tabs>
          <w:tab w:val="left" w:pos="360"/>
        </w:tabs>
        <w:ind w:left="288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E1239CA">
      <w:start w:val="1"/>
      <w:numFmt w:val="bullet"/>
      <w:lvlText w:val="▪"/>
      <w:lvlJc w:val="left"/>
      <w:pPr>
        <w:tabs>
          <w:tab w:val="left" w:pos="360"/>
        </w:tabs>
        <w:ind w:left="360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22A9A40">
      <w:start w:val="1"/>
      <w:numFmt w:val="bullet"/>
      <w:lvlText w:val="·"/>
      <w:lvlJc w:val="left"/>
      <w:pPr>
        <w:tabs>
          <w:tab w:val="left" w:pos="360"/>
        </w:tabs>
        <w:ind w:left="43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1B2DC44">
      <w:start w:val="1"/>
      <w:numFmt w:val="bullet"/>
      <w:lvlText w:val="o"/>
      <w:lvlJc w:val="left"/>
      <w:pPr>
        <w:tabs>
          <w:tab w:val="left" w:pos="360"/>
        </w:tabs>
        <w:ind w:left="50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E6CF420">
      <w:start w:val="1"/>
      <w:numFmt w:val="bullet"/>
      <w:lvlText w:val="▪"/>
      <w:lvlJc w:val="left"/>
      <w:pPr>
        <w:tabs>
          <w:tab w:val="left" w:pos="360"/>
        </w:tabs>
        <w:ind w:left="576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A8A5FAC"/>
    <w:multiLevelType w:val="hybridMultilevel"/>
    <w:tmpl w:val="071C2896"/>
    <w:lvl w:ilvl="0" w:tplc="7E62D9C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DE6A4DC">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4D642FE">
      <w:start w:val="1"/>
      <w:numFmt w:val="bullet"/>
      <w:lvlText w:val="▪"/>
      <w:lvlJc w:val="left"/>
      <w:pPr>
        <w:tabs>
          <w:tab w:val="left" w:pos="360"/>
        </w:tabs>
        <w:ind w:left="14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5F4E2A0">
      <w:start w:val="1"/>
      <w:numFmt w:val="bullet"/>
      <w:lvlText w:val="·"/>
      <w:lvlJc w:val="left"/>
      <w:pPr>
        <w:tabs>
          <w:tab w:val="left" w:pos="360"/>
        </w:tabs>
        <w:ind w:left="216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0D2C302">
      <w:start w:val="1"/>
      <w:numFmt w:val="bullet"/>
      <w:lvlText w:val="o"/>
      <w:lvlJc w:val="left"/>
      <w:pPr>
        <w:tabs>
          <w:tab w:val="left" w:pos="360"/>
        </w:tabs>
        <w:ind w:left="288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7E0A1BE">
      <w:start w:val="1"/>
      <w:numFmt w:val="bullet"/>
      <w:lvlText w:val="▪"/>
      <w:lvlJc w:val="left"/>
      <w:pPr>
        <w:tabs>
          <w:tab w:val="left" w:pos="360"/>
        </w:tabs>
        <w:ind w:left="360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40A8D1E">
      <w:start w:val="1"/>
      <w:numFmt w:val="bullet"/>
      <w:lvlText w:val="·"/>
      <w:lvlJc w:val="left"/>
      <w:pPr>
        <w:tabs>
          <w:tab w:val="left" w:pos="360"/>
        </w:tabs>
        <w:ind w:left="4320" w:hanging="72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7C0E452">
      <w:start w:val="1"/>
      <w:numFmt w:val="bullet"/>
      <w:lvlText w:val="o"/>
      <w:lvlJc w:val="left"/>
      <w:pPr>
        <w:tabs>
          <w:tab w:val="left" w:pos="360"/>
        </w:tabs>
        <w:ind w:left="504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118EA54">
      <w:start w:val="1"/>
      <w:numFmt w:val="bullet"/>
      <w:lvlText w:val="▪"/>
      <w:lvlJc w:val="left"/>
      <w:pPr>
        <w:tabs>
          <w:tab w:val="left" w:pos="360"/>
        </w:tabs>
        <w:ind w:left="5760" w:hanging="7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3D8"/>
    <w:rsid w:val="0017212F"/>
    <w:rsid w:val="00435904"/>
    <w:rsid w:val="00472059"/>
    <w:rsid w:val="006013D8"/>
    <w:rsid w:val="007B5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E73BE-CEDD-435E-9DFE-D323A810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paragraph" w:styleId="Akapitzlist">
    <w:name w:val="List Paragraph"/>
    <w:pPr>
      <w:spacing w:after="200" w:line="276" w:lineRule="auto"/>
      <w:ind w:left="720"/>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535</Words>
  <Characters>3216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Joanna Kumor</cp:lastModifiedBy>
  <cp:revision>2</cp:revision>
  <dcterms:created xsi:type="dcterms:W3CDTF">2018-12-10T11:37:00Z</dcterms:created>
  <dcterms:modified xsi:type="dcterms:W3CDTF">2018-12-10T11:37:00Z</dcterms:modified>
</cp:coreProperties>
</file>